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671F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453A2E6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49ECB731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0615CFE5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</w:pPr>
    </w:p>
    <w:p w14:paraId="77E4354A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3EA41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鸡环审〔202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34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 w14:paraId="39332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bCs/>
          <w:sz w:val="32"/>
          <w:szCs w:val="32"/>
          <w:shd w:val="clear" w:color="auto" w:fill="auto"/>
        </w:rPr>
      </w:pPr>
    </w:p>
    <w:p w14:paraId="72CF74B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</w:rPr>
        <w:t>于鸡西鸡矿医院有限公司二道河子医院锅炉改造项目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shd w:val="clear" w:color="auto" w:fill="auto"/>
          <w:lang w:eastAsia="zh-CN"/>
        </w:rPr>
        <w:t>环境影响报告表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shd w:val="clear" w:color="auto" w:fill="auto"/>
        </w:rPr>
        <w:t>的批复</w:t>
      </w:r>
    </w:p>
    <w:p w14:paraId="78213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4F74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 xml:space="preserve"> 鸡西鸡矿医院有限公司二道河子医院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3F35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鸡西鸡矿医院有限公司二道河子医院锅炉改造项目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5C17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63D2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该项目属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改扩建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拟建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黑龙江省鸡西市恒山区二道河子办富荣委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本项目不新增占地，在原有锅炉房内进行建设。拆除现有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2t/h生物质锅炉、新建1台2.5t/h生物质锅炉、危险废物贮存点、灰渣间等辅助工程、环保工程，排气筒加高至30m，锅炉年运行3060小时。项目总投资50万元，其中环保投资14万元。</w:t>
      </w:r>
      <w:bookmarkStart w:id="0" w:name="_GoBack"/>
      <w:bookmarkEnd w:id="0"/>
    </w:p>
    <w:p w14:paraId="78E2D2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在全面落实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鸡西鸡矿医院有限公司二道河子医院锅炉改造项目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环境影响报告表》</w:t>
      </w:r>
      <w:r>
        <w:rPr>
          <w:rFonts w:ascii="Times New Roman" w:hAnsi="Times New Roman" w:eastAsia="仿宋_GB2312" w:cs="Times New Roman"/>
          <w:sz w:val="32"/>
          <w:szCs w:val="32"/>
        </w:rPr>
        <w:t>（以下简称《报告表》）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和本批复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提出的各项生态环境保护措施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，对环境的不利影响可以得到缓解和控制。我局原则同意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报告表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中的环境影响评价总体结论和各项生态环境保护措施。</w:t>
      </w:r>
    </w:p>
    <w:p w14:paraId="252C3F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项目建设的主要生态环境影响及保护措施</w:t>
      </w:r>
    </w:p>
    <w:p w14:paraId="4EB33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施工期环境影响及保护措施。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物料堆放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进行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苫盖，洒水降尘，运输车辆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加盖篷布。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厂</w:t>
      </w:r>
      <w:r>
        <w:rPr>
          <w:rFonts w:ascii="仿宋_GB2312" w:hAnsi="方正楷体_GBK" w:eastAsia="仿宋_GB2312" w:cs="仿宋_GB2312"/>
          <w:color w:val="auto"/>
          <w:sz w:val="32"/>
          <w:szCs w:val="32"/>
          <w:lang w:eastAsia="zh-CN"/>
        </w:rPr>
        <w:t>界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颗粒物浓度应符合《大气污染物综合排放标准》（GB16297-1996）无组织排放要求。施工期生活污水排入医院现有卫生设施，施工废水经沉淀后回用于洒水降尘。选用低噪声机械设备，合理安排施工时间，噪声应符合《建筑施工噪声排放标准》（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val="en-US" w:eastAsia="zh-CN"/>
        </w:rPr>
        <w:t>GB12523-2025</w:t>
      </w:r>
      <w:r>
        <w:rPr>
          <w:rFonts w:hint="eastAsia" w:ascii="仿宋_GB2312" w:hAnsi="方正楷体_GBK" w:eastAsia="仿宋_GB2312" w:cs="仿宋_GB2312"/>
          <w:color w:val="auto"/>
          <w:sz w:val="32"/>
          <w:szCs w:val="32"/>
          <w:lang w:eastAsia="zh-CN"/>
        </w:rPr>
        <w:t>）要求。施工过程产生的建筑垃圾及时清运至指定地点处置，拆除的废水膜除尘器和废生物质锅炉外售废品回收站处置，生活垃圾集中收集后由市政部门统一处置。</w:t>
      </w:r>
    </w:p>
    <w:p w14:paraId="3EEA1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大气环境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影响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锅炉烟气经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旋风除尘器和布袋除尘器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处理后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，分别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通过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30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m高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排气筒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排放，颗粒物、二氧化硫、氮氧化物、烟气黑度、汞及其化合物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排放浓度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应符合《锅炉大气污染物排放标准》（GB13271-2014）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要求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灰渣间密闭，定期洒水降尘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，厂界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颗粒物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排放应符合《大气污染物综合排放标准》（GB16297-1996）要求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75B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三</w:t>
      </w:r>
      <w:r>
        <w:rPr>
          <w:rFonts w:ascii="方正楷体_GBK" w:hAnsi="方正楷体_GBK" w:eastAsia="方正楷体_GBK" w:cs="方正楷体_GBK"/>
          <w:sz w:val="32"/>
          <w:szCs w:val="32"/>
        </w:rPr>
        <w:t>）水环境影响及保护措施。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项目不新增员工，不新增生活污水。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锅炉排污水经蓄水池沉淀后用于灰渣拌湿、锅炉房、灰渣间洒水降尘及医院卫生间冲洗，不外排。</w:t>
      </w:r>
    </w:p>
    <w:p w14:paraId="73F2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项目应严格落实地下水保护措施，危险废物贮存点采取重点防渗，采用2mm厚的人工防渗材料，K≤10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  <w:lang w:val="en-US" w:eastAsia="zh-CN" w:bidi="ar-SA"/>
        </w:rPr>
        <w:t>-10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cm/s。灰渣间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及场内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其它区域采取简单防渗，进行水泥地面硬化处理。</w:t>
      </w:r>
    </w:p>
    <w:p w14:paraId="3254E4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（四）声环境影响及保护措施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项目应选用低噪声设备，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采取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隔声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减振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、降噪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等措施，厂界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噪声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《工业企业厂界环境噪声排放标准》（GB12348-2008）中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类标准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限值要求。</w:t>
      </w:r>
    </w:p>
    <w:p w14:paraId="06259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（五）</w:t>
      </w:r>
      <w:r>
        <w:rPr>
          <w:rFonts w:hint="eastAsia" w:eastAsia="方正楷体_GBK" w:cs="方正楷体_GBK"/>
          <w:color w:val="auto"/>
          <w:kern w:val="0"/>
          <w:sz w:val="32"/>
          <w:szCs w:val="32"/>
          <w:lang w:val="en-US" w:eastAsia="zh-CN"/>
        </w:rPr>
        <w:t>固体废物环境影响及保护措施</w:t>
      </w:r>
      <w:r>
        <w:rPr>
          <w:rFonts w:hint="eastAsia" w:eastAsia="方正楷体_GBK" w:cs="方正楷体_GBK"/>
          <w:color w:val="auto"/>
          <w:sz w:val="32"/>
          <w:szCs w:val="32"/>
        </w:rPr>
        <w:t>。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锅炉灰渣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、除尘器收尘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集中收集暂存于灰渣间，外售综合利用。废布袋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定期更换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，由厂家回收处理。废机油、废含油抹布、废含油手套分类收集暂存于危险废物贮存点，定期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委托有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资质单位处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置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固体废物处置应符合《一般工业固体废物贮存和填埋污染控制标准》（GB18599-2020）、《危险废物贮存污染控制标准》（GB18597-2023）要求。</w:t>
      </w:r>
    </w:p>
    <w:p w14:paraId="08BDB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）环境风险及保护措施。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》中提出的风险防范措施，编制环境风险应急预案，加强风险点位预警、预防，防止风险事故发生。</w:t>
      </w:r>
    </w:p>
    <w:p w14:paraId="36BB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三、你单位应建立企业内部生态环境管理机构和制度，明确人员和职责，加强生态环境管理。项目实施必须严格执行环境保护设施与主体工程同时设计、同时施工、同时投产使用的环境保护“三同时”制度。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在启动生产设施或者在实际排污之前，建设单位应依法履行排污许可手续。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259E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、《</w:t>
      </w:r>
      <w:r>
        <w:rPr>
          <w:rFonts w:ascii="Times New Roman" w:hAnsi="Times New Roman" w:eastAsia="仿宋_GB2312" w:cs="Times New Roman"/>
          <w:sz w:val="32"/>
          <w:szCs w:val="32"/>
        </w:rPr>
        <w:t>报告表》经批准后，项目的性质、规模、地点或者污染</w:t>
      </w:r>
      <w:r>
        <w:rPr>
          <w:rFonts w:hint="eastAsia" w:eastAsia="仿宋_GB2312" w:cs="Times New Roman"/>
          <w:sz w:val="32"/>
          <w:szCs w:val="32"/>
          <w:lang w:eastAsia="zh-CN"/>
        </w:rPr>
        <w:t>防治</w:t>
      </w:r>
      <w:r>
        <w:rPr>
          <w:rFonts w:ascii="Times New Roman" w:hAnsi="Times New Roman" w:eastAsia="仿宋_GB2312" w:cs="Times New Roman"/>
          <w:sz w:val="32"/>
          <w:szCs w:val="32"/>
        </w:rPr>
        <w:t>措施发生重大变动的，应当重新报批该项目的《报告表》。自《报告表》批复文件批准之日起，如超过5年方决定开工建设的，《报告表》应当重新审核。</w:t>
      </w:r>
    </w:p>
    <w:p w14:paraId="033CD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恒山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</w:t>
      </w:r>
      <w:r>
        <w:rPr>
          <w:rFonts w:eastAsia="仿宋_GB2312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恒山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2F5597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</w:t>
      </w:r>
    </w:p>
    <w:p w14:paraId="3046CC2C">
      <w:pPr>
        <w:pStyle w:val="2"/>
        <w:keepNext w:val="0"/>
        <w:keepLines w:val="0"/>
        <w:pageBreakBefore w:val="0"/>
        <w:widowControl/>
        <w:suppressLineNumbers w:val="0"/>
        <w:suppressAutoHyphens w:val="0"/>
        <w:ind w:left="0" w:firstLine="0"/>
      </w:pPr>
    </w:p>
    <w:p w14:paraId="08A92300">
      <w:pPr>
        <w:keepNext w:val="0"/>
        <w:keepLines w:val="0"/>
        <w:pageBreakBefore w:val="0"/>
        <w:widowControl w:val="0"/>
        <w:suppressLineNumbers w:val="0"/>
        <w:suppressAutoHyphens w:val="0"/>
      </w:pPr>
    </w:p>
    <w:p w14:paraId="0A0F9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521A309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spacing w:line="276" w:lineRule="auto"/>
        <w:jc w:val="left"/>
      </w:pPr>
    </w:p>
    <w:p w14:paraId="434DF264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jc w:val="both"/>
      </w:pPr>
    </w:p>
    <w:p w14:paraId="2EDF55B1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jc w:val="left"/>
      </w:pPr>
    </w:p>
    <w:p w14:paraId="70DB7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鸡西市生态环境局</w:t>
      </w:r>
    </w:p>
    <w:p w14:paraId="795E9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F77769B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ind w:left="0" w:firstLine="0"/>
      </w:pPr>
    </w:p>
    <w:p w14:paraId="0C272D78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ind w:left="0" w:leftChars="0" w:firstLine="0" w:firstLineChars="0"/>
      </w:pPr>
    </w:p>
    <w:p w14:paraId="135ACE8A"/>
    <w:p w14:paraId="0532465B">
      <w:pPr>
        <w:pStyle w:val="2"/>
      </w:pPr>
    </w:p>
    <w:p w14:paraId="742C3B88"/>
    <w:p w14:paraId="2103D372">
      <w:pPr>
        <w:pStyle w:val="2"/>
      </w:pPr>
    </w:p>
    <w:p w14:paraId="24750EF5"/>
    <w:p w14:paraId="7005486C">
      <w:pPr>
        <w:pStyle w:val="2"/>
      </w:pPr>
    </w:p>
    <w:p w14:paraId="67DF85DF"/>
    <w:p w14:paraId="17861C4D">
      <w:pPr>
        <w:pStyle w:val="2"/>
      </w:pPr>
    </w:p>
    <w:p w14:paraId="57FD3A20"/>
    <w:p w14:paraId="5409904E">
      <w:pPr>
        <w:pStyle w:val="2"/>
      </w:pPr>
    </w:p>
    <w:p w14:paraId="752F9F61"/>
    <w:p w14:paraId="4ECC8A61">
      <w:pPr>
        <w:pStyle w:val="2"/>
      </w:pPr>
    </w:p>
    <w:p w14:paraId="0DEE72B0"/>
    <w:p w14:paraId="7474718C"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 w14:paraId="261DD9BD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鸡西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市恒山</w:t>
      </w:r>
      <w:r>
        <w:rPr>
          <w:rFonts w:ascii="Times New Roman" w:hAnsi="Times New Roman" w:eastAsia="仿宋_GB2312" w:cs="Times New Roman"/>
          <w:sz w:val="32"/>
          <w:szCs w:val="32"/>
        </w:rPr>
        <w:t>生态环境局</w:t>
      </w:r>
    </w:p>
    <w:p w14:paraId="121453F0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印发</w:t>
      </w:r>
    </w:p>
    <w:p w14:paraId="170D5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1FC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9983C3B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19983C3B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642CB"/>
    <w:multiLevelType w:val="singleLevel"/>
    <w:tmpl w:val="2F6642C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2FDDA564"/>
    <w:rsid w:val="32DF1C9A"/>
    <w:rsid w:val="5FD36834"/>
    <w:rsid w:val="6BFDB92B"/>
    <w:rsid w:val="6F8389DD"/>
    <w:rsid w:val="77DF75B1"/>
    <w:rsid w:val="78FC1A15"/>
    <w:rsid w:val="7DF5B1B7"/>
    <w:rsid w:val="9F7F5CB5"/>
    <w:rsid w:val="B40D77AC"/>
    <w:rsid w:val="BEFE0F26"/>
    <w:rsid w:val="CB66E200"/>
    <w:rsid w:val="EE9E1132"/>
    <w:rsid w:val="F3AD0ED9"/>
    <w:rsid w:val="F3EF6B70"/>
    <w:rsid w:val="FECD8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after="120"/>
      <w:ind w:left="4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7"/>
    <w:qFormat/>
    <w:uiPriority w:val="0"/>
    <w:pPr>
      <w:ind w:firstLine="420"/>
    </w:pPr>
  </w:style>
  <w:style w:type="character" w:customStyle="1" w:styleId="14">
    <w:name w:val="heading 1 Char"/>
    <w:basedOn w:val="13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3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3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18">
    <w:name w:val="List Paragraph"/>
    <w:basedOn w:val="1"/>
    <w:qFormat/>
    <w:uiPriority w:val="0"/>
    <w:pPr>
      <w:ind w:firstLine="200" w:firstLineChars="200"/>
    </w:pPr>
  </w:style>
  <w:style w:type="paragraph" w:customStyle="1" w:styleId="19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D5603-4914-4C7A-AB44-3528050B56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0</Words>
  <Characters>1519</Characters>
  <Lines>0</Lines>
  <Paragraphs>42</Paragraphs>
  <TotalTime>14</TotalTime>
  <ScaleCrop>false</ScaleCrop>
  <LinksUpToDate>false</LinksUpToDate>
  <CharactersWithSpaces>2026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2024-08-12T03:25:00Z</dcterms:created>
  <dc:creator>01</dc:creator>
  <cp:lastModifiedBy>greatwall</cp:lastModifiedBy>
  <cp:lastPrinted>2026-06-15T17:04:00Z</cp:lastPrinted>
  <dcterms:modified xsi:type="dcterms:W3CDTF">2026-06-15T17:05:47Z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9CC628CDA63079887B56BA694A30260C_43</vt:lpwstr>
  </property>
</Properties>
</file>